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hint="default"/>
          <w:lang w:val="en-US" w:eastAsia="zh-CN"/>
        </w:rPr>
      </w:pPr>
      <w:bookmarkStart w:id="0" w:name="_GoBack"/>
      <w:bookmarkEnd w:id="0"/>
    </w:p>
    <w:p>
      <w:pPr>
        <w:spacing w:line="360" w:lineRule="auto"/>
        <w:jc w:val="center"/>
        <w:rPr>
          <w:rFonts w:hint="default" w:ascii="Times New Roman" w:hAnsi="Times New Roman" w:eastAsia="仿宋" w:cs="Times New Roman"/>
          <w:b/>
          <w:bCs/>
          <w:sz w:val="44"/>
          <w:szCs w:val="44"/>
          <w:lang w:eastAsia="zh-CN"/>
        </w:rPr>
      </w:pPr>
      <w:r>
        <w:rPr>
          <w:rFonts w:hint="eastAsia" w:ascii="Times New Roman" w:hAnsi="Times New Roman" w:eastAsia="仿宋" w:cs="Times New Roman"/>
          <w:b/>
          <w:bCs/>
          <w:sz w:val="44"/>
          <w:szCs w:val="44"/>
          <w:lang w:val="en-US" w:eastAsia="zh-CN"/>
        </w:rPr>
        <w:t>纳米板材切割传输装置</w:t>
      </w:r>
      <w:r>
        <w:rPr>
          <w:rFonts w:hint="default" w:ascii="Times New Roman" w:hAnsi="Times New Roman" w:eastAsia="仿宋" w:cs="Times New Roman"/>
          <w:b/>
          <w:bCs/>
          <w:sz w:val="44"/>
          <w:szCs w:val="44"/>
        </w:rPr>
        <w:t>技术</w:t>
      </w:r>
      <w:r>
        <w:rPr>
          <w:rFonts w:hint="default" w:ascii="Times New Roman" w:hAnsi="Times New Roman" w:eastAsia="仿宋" w:cs="Times New Roman"/>
          <w:b/>
          <w:bCs/>
          <w:sz w:val="44"/>
          <w:szCs w:val="44"/>
          <w:lang w:val="en-US" w:eastAsia="zh-CN"/>
        </w:rPr>
        <w:t>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jc w:val="both"/>
        <w:textAlignment w:val="auto"/>
        <w:rPr>
          <w:rFonts w:hint="eastAsia" w:cs="Arial"/>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default" w:cs="Arial"/>
          <w:kern w:val="2"/>
          <w:sz w:val="28"/>
          <w:szCs w:val="28"/>
          <w:lang w:val="en-US" w:eastAsia="zh-CN" w:bidi="ar-SA"/>
        </w:rPr>
      </w:pPr>
      <w:r>
        <w:rPr>
          <w:rFonts w:hint="eastAsia" w:cs="Arial"/>
          <w:kern w:val="2"/>
          <w:sz w:val="28"/>
          <w:szCs w:val="28"/>
          <w:lang w:val="en-US" w:eastAsia="zh-CN" w:bidi="ar-SA"/>
        </w:rPr>
        <w:t>一、纳米板材切割传输装置组成</w:t>
      </w:r>
    </w:p>
    <w:p>
      <w:pPr>
        <w:pStyle w:val="16"/>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Calibri" w:hAnsi="Calibri" w:eastAsia="宋体" w:cs="Arial"/>
          <w:b w:val="0"/>
          <w:bCs/>
          <w:kern w:val="2"/>
          <w:sz w:val="28"/>
          <w:szCs w:val="28"/>
          <w:lang w:val="en-US" w:eastAsia="zh-CN" w:bidi="ar-SA"/>
        </w:rPr>
      </w:pPr>
      <w:r>
        <w:rPr>
          <w:rFonts w:hint="eastAsia" w:ascii="Calibri" w:hAnsi="Calibri" w:eastAsia="宋体" w:cs="Arial"/>
          <w:b w:val="0"/>
          <w:bCs/>
          <w:kern w:val="2"/>
          <w:sz w:val="28"/>
          <w:szCs w:val="28"/>
          <w:lang w:val="en-US" w:eastAsia="zh-CN" w:bidi="ar-SA"/>
        </w:rPr>
        <w:t>纳米保温隔热新材料生产线优化提升研究项目之纳米板材切割传输装置主要由以下设备组成：</w:t>
      </w:r>
    </w:p>
    <w:tbl>
      <w:tblPr>
        <w:tblStyle w:val="6"/>
        <w:tblpPr w:leftFromText="180" w:rightFromText="180" w:vertAnchor="text" w:horzAnchor="page" w:tblpX="1679" w:tblpY="113"/>
        <w:tblOverlap w:val="never"/>
        <w:tblW w:w="49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805"/>
        <w:gridCol w:w="2100"/>
        <w:gridCol w:w="915"/>
        <w:gridCol w:w="99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06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设备名称</w:t>
            </w:r>
          </w:p>
        </w:tc>
        <w:tc>
          <w:tcPr>
            <w:tcW w:w="1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主要技术参数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07" w:type="pct"/>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Arial"/>
                <w:kern w:val="2"/>
                <w:sz w:val="21"/>
                <w:szCs w:val="21"/>
                <w:lang w:val="en-US" w:eastAsia="zh-CN" w:bidi="ar-SA"/>
              </w:rPr>
              <w:t>纳米板材切割传输装置</w:t>
            </w: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平</w:t>
            </w:r>
            <w:r>
              <w:rPr>
                <w:rFonts w:hint="eastAsia" w:ascii="Times New Roman" w:hAnsi="Times New Roman" w:cs="Times New Roman"/>
                <w:i w:val="0"/>
                <w:iCs w:val="0"/>
                <w:color w:val="000000"/>
                <w:kern w:val="0"/>
                <w:sz w:val="21"/>
                <w:szCs w:val="21"/>
                <w:u w:val="none"/>
                <w:lang w:val="en-US" w:eastAsia="zh-CN" w:bidi="ar"/>
              </w:rPr>
              <w:t>剖</w:t>
            </w:r>
            <w:r>
              <w:rPr>
                <w:rFonts w:hint="eastAsia" w:ascii="Times New Roman" w:hAnsi="Times New Roman" w:eastAsia="宋体" w:cs="Times New Roman"/>
                <w:i w:val="0"/>
                <w:iCs w:val="0"/>
                <w:color w:val="000000"/>
                <w:kern w:val="0"/>
                <w:sz w:val="21"/>
                <w:szCs w:val="21"/>
                <w:u w:val="none"/>
                <w:lang w:val="en-US" w:eastAsia="zh-CN" w:bidi="ar"/>
              </w:rPr>
              <w:t>机</w:t>
            </w:r>
          </w:p>
        </w:tc>
        <w:tc>
          <w:tcPr>
            <w:tcW w:w="1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10-50mm</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9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07"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数控雕刻机</w:t>
            </w:r>
          </w:p>
        </w:tc>
        <w:tc>
          <w:tcPr>
            <w:tcW w:w="1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≤0.05mm</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9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407"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砂光机</w:t>
            </w:r>
          </w:p>
        </w:tc>
        <w:tc>
          <w:tcPr>
            <w:tcW w:w="1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Ra3.2-12.5μm</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9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407"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龙门上下料输送辊台</w:t>
            </w:r>
          </w:p>
        </w:tc>
        <w:tc>
          <w:tcPr>
            <w:tcW w:w="12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定位偏差≤±0.5mm</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9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二、平剖机技术要求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（一）设备基本要求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设备用途：专为硅酸钙板精准厚度分层设计，实现单张板材连续自动水平剖切，适配6-100mm原板厚度，可将其剖分为10-50mm厚的多层薄板，剖切后板面无崩边、裂纹、分层不均等缺陷，满足后续精细加工需求。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结构稳定性：机身采用整体式重型钢结构焊接，经时效处理消除内应力，确保机身刚性；针对硅酸钙板剖切粉尘特性，关键传动机构、导向组件配备防尘密封保护，整机防护等级不低于IP54。</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安全标准：符合GB 15760-2004《金属切削机床安全通用技术条件》及JB/T 10291-2013《木工机床 剖分机 精度》，配备急停按钮、安全防护罩、红外安全光栅、粉尘浓度报警装置，运行噪音≤85dB(A)。</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pPr>
      <w:r>
        <w:rPr>
          <w:rFonts w:hint="eastAsia" w:eastAsia="宋体" w:cs="Arial"/>
          <w:kern w:val="2"/>
          <w:sz w:val="28"/>
          <w:szCs w:val="28"/>
          <w:lang w:val="en-US" w:eastAsia="zh-CN" w:bidi="ar-SA"/>
        </w:rPr>
        <w:t>（二）核心技术参数</w:t>
      </w:r>
    </w:p>
    <w:p>
      <w:pPr>
        <w:pStyle w:val="21"/>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33"/>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tcMar>
              <w:top w:w="60" w:type="dxa"/>
              <w:left w:w="120" w:type="dxa"/>
              <w:bottom w:w="30" w:type="dxa"/>
              <w:right w:w="120" w:type="dxa"/>
            </w:tcMar>
          </w:tcPr>
          <w:p>
            <w:pPr>
              <w:pStyle w:val="21"/>
            </w:pPr>
            <w:r>
              <w:t>类别</w:t>
            </w:r>
          </w:p>
        </w:tc>
        <w:tc>
          <w:tcPr>
            <w:tcW w:w="6171" w:type="dxa"/>
            <w:tcMar>
              <w:top w:w="60" w:type="dxa"/>
              <w:left w:w="120" w:type="dxa"/>
              <w:bottom w:w="30" w:type="dxa"/>
              <w:right w:w="120" w:type="dxa"/>
            </w:tcMar>
          </w:tcPr>
          <w:p>
            <w:pPr>
              <w:pStyle w:val="21"/>
            </w:pPr>
            <w: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加工规格</w:t>
            </w:r>
          </w:p>
        </w:tc>
        <w:tc>
          <w:tcPr>
            <w:tcW w:w="6171" w:type="dxa"/>
            <w:tcMar>
              <w:top w:w="60" w:type="dxa"/>
              <w:left w:w="120" w:type="dxa"/>
              <w:bottom w:w="30" w:type="dxa"/>
              <w:right w:w="120" w:type="dxa"/>
            </w:tcMar>
          </w:tcPr>
          <w:p>
            <w:pPr>
              <w:pStyle w:val="21"/>
            </w:pPr>
            <w:r>
              <w:t>有效加工宽度≥1300mm，长度≥2400mm，原板厚度6-100mm，剖切后薄板厚度10-50mm，厚度调节精度≤0.05mm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剖切精度</w:t>
            </w:r>
          </w:p>
        </w:tc>
        <w:tc>
          <w:tcPr>
            <w:tcW w:w="6171" w:type="dxa"/>
            <w:tcMar>
              <w:top w:w="60" w:type="dxa"/>
              <w:left w:w="120" w:type="dxa"/>
              <w:bottom w:w="30" w:type="dxa"/>
              <w:right w:w="120" w:type="dxa"/>
            </w:tcMar>
          </w:tcPr>
          <w:p>
            <w:pPr>
              <w:pStyle w:val="21"/>
            </w:pPr>
            <w:r>
              <w:t>剖切后薄板厚度公差≤±0.1mm，板面平整度≤0.2mm/m，同批次板材厚度一致性偏差≤0.08mm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刀具配置</w:t>
            </w:r>
          </w:p>
        </w:tc>
        <w:tc>
          <w:tcPr>
            <w:tcW w:w="6171" w:type="dxa"/>
            <w:tcMar>
              <w:top w:w="60" w:type="dxa"/>
              <w:left w:w="120" w:type="dxa"/>
              <w:bottom w:w="30" w:type="dxa"/>
              <w:right w:w="120" w:type="dxa"/>
            </w:tcMar>
          </w:tcPr>
          <w:p>
            <w:pPr>
              <w:pStyle w:val="21"/>
            </w:pPr>
            <w:r>
              <w:t>配备≥2组高速剖切刀轴，刀轴直径≥200mm，采用硬质合金刀片，刀片锋利度保持性≥8000张/次（针对12mm厚硅酸钙板）；配备刀片自动研磨、间隙补偿装置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输送系统</w:t>
            </w:r>
          </w:p>
        </w:tc>
        <w:tc>
          <w:tcPr>
            <w:tcW w:w="6171" w:type="dxa"/>
            <w:tcMar>
              <w:top w:w="60" w:type="dxa"/>
              <w:left w:w="120" w:type="dxa"/>
              <w:bottom w:w="30" w:type="dxa"/>
              <w:right w:w="120" w:type="dxa"/>
            </w:tcMar>
          </w:tcPr>
          <w:p>
            <w:pPr>
              <w:pStyle w:val="21"/>
            </w:pPr>
            <w:r>
              <w:t>采用双辊同步输送结构，输送辊材质为高耐磨橡胶，表面防滑处理；输送速度0.3-3m/min无极可调，配备板材自动对中、防跑偏机构，对中精度≤0.5mm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压紧系统</w:t>
            </w:r>
          </w:p>
        </w:tc>
        <w:tc>
          <w:tcPr>
            <w:tcW w:w="6171" w:type="dxa"/>
            <w:tcMar>
              <w:top w:w="60" w:type="dxa"/>
              <w:left w:w="120" w:type="dxa"/>
              <w:bottom w:w="30" w:type="dxa"/>
              <w:right w:w="120" w:type="dxa"/>
            </w:tcMar>
          </w:tcPr>
          <w:p>
            <w:pPr>
              <w:pStyle w:val="21"/>
            </w:pPr>
            <w:r>
              <w:t>配备上下浮动式压紧装置，压紧力0-5000N可调，可根据板材厚度自动适配压力，避免板材变形或打滑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除尘系统</w:t>
            </w:r>
          </w:p>
        </w:tc>
        <w:tc>
          <w:tcPr>
            <w:tcW w:w="6171" w:type="dxa"/>
            <w:tcMar>
              <w:top w:w="60" w:type="dxa"/>
              <w:left w:w="120" w:type="dxa"/>
              <w:bottom w:w="30" w:type="dxa"/>
              <w:right w:w="120" w:type="dxa"/>
            </w:tcMar>
          </w:tcPr>
          <w:p>
            <w:pPr>
              <w:pStyle w:val="21"/>
            </w:pPr>
            <w:r>
              <w:t>配置三路负压除尘系统，总风量≥5000m³/h，除尘效率≥99.2%，配备高效滤筒及脉冲反吹清灰装置，粉尘排放浓度≤8mg/m³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控制系统</w:t>
            </w:r>
          </w:p>
        </w:tc>
        <w:tc>
          <w:tcPr>
            <w:tcW w:w="6171" w:type="dxa"/>
            <w:tcMar>
              <w:top w:w="60" w:type="dxa"/>
              <w:left w:w="120" w:type="dxa"/>
              <w:bottom w:w="30" w:type="dxa"/>
              <w:right w:w="120" w:type="dxa"/>
            </w:tcMar>
          </w:tcPr>
          <w:p>
            <w:pPr>
              <w:pStyle w:val="21"/>
            </w:pPr>
            <w:r>
              <w:t>采用工业级PLC+触摸屏控制，触摸屏尺寸≥10英寸，支持中文操作界面；具备参数记忆、剖切厚度预设、故障自诊断、产量统计功能，可与上下游生产线联动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驱动系统</w:t>
            </w:r>
          </w:p>
        </w:tc>
        <w:tc>
          <w:tcPr>
            <w:tcW w:w="6171" w:type="dxa"/>
            <w:tcMar>
              <w:top w:w="60" w:type="dxa"/>
              <w:left w:w="120" w:type="dxa"/>
              <w:bottom w:w="30" w:type="dxa"/>
              <w:right w:w="120" w:type="dxa"/>
            </w:tcMar>
          </w:tcPr>
          <w:p>
            <w:pPr>
              <w:pStyle w:val="21"/>
            </w:pPr>
            <w:r>
              <w:t>主剖切电机功率≥15kW，输送电机功率≥3kW，采用变频调速，运行平稳无冲击</w:t>
            </w:r>
          </w:p>
        </w:tc>
      </w:tr>
    </w:tbl>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（三）安装调试及培训要求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安装调试：供方提供详细安装基础图纸及地基处理方案，负责设备运输、卸车、就位、安装调试；调试后需进行连续168小时空载运行测试及1000张不同厚度原板实料剖切测试，加工合格率≥99.7%。</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人员培训：针对操作人员、维护人员开展专项培训，累计时长≥24小时；内容涵盖设备操作、剖切参数校准、刀具更换与研磨、日常维护及常见故障排查，确保培训后人员可独立完成全流程作业及基础维保。</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（四）质量及售后要求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质保期限：整机质保期≥2年，刀轴、电机、PLC控制系统等核心部件质保期≥3年；质保期内免费提供维修、零部件更换及技术支持服务，人为损坏除外。</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售后响应：接到故障通知后，30分钟内远程响应，1小时内提供解决方案；本地及周边区域24小时内到达现场，异地48小时内到达，重大故障72小时内解决，确保设备停机损失最小化。</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备件供应：提供长期稳定的备件供应服务，核心备件（刀片、输送辊、滤筒等）供货周期≤3个工作日，提供备件价格清单及终身成本价供应承诺。</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cs="Arial"/>
          <w:kern w:val="2"/>
          <w:sz w:val="28"/>
          <w:szCs w:val="28"/>
          <w:lang w:val="en-US" w:eastAsia="zh-CN" w:bidi="ar-SA"/>
        </w:rPr>
        <w:t>三</w:t>
      </w:r>
      <w:r>
        <w:rPr>
          <w:rFonts w:hint="eastAsia" w:eastAsia="宋体" w:cs="Arial"/>
          <w:kern w:val="2"/>
          <w:sz w:val="28"/>
          <w:szCs w:val="28"/>
          <w:lang w:val="en-US" w:eastAsia="zh-CN" w:bidi="ar-SA"/>
        </w:rPr>
        <w:t>、数控雕刻机技术要求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（一）设备基本要求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设备类型：专为硅酸钙板加工设计的数控雕刻机，支持雕刻、切割、镂空、铣型等复合加工功能，适配6-100mm厚度硅酸钙板稳定加工，无崩边、掉渣等工艺缺陷。</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设备适用性：机身结构需具备抗振动设计，可应对硅酸钙板加工时的粉尘环境，核心部件具备防尘、防腐蚀保护，确保长期连续运行稳定性。</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安全标准：符合GB 15760-2004《金属切削机床安全通用技术条件》及GB/T 23571-2009《数控雕刻机通用技术条件》，配备急停按钮、安全防护门、漏电保护等装置，设备运行噪音≤75dB(A)。</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（二）核心技术参数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54"/>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类别</w:t>
            </w:r>
          </w:p>
        </w:tc>
        <w:tc>
          <w:tcPr>
            <w:tcW w:w="6029" w:type="dxa"/>
            <w:tcMar>
              <w:top w:w="60" w:type="dxa"/>
              <w:left w:w="120" w:type="dxa"/>
              <w:bottom w:w="30" w:type="dxa"/>
              <w:right w:w="120" w:type="dxa"/>
            </w:tcMar>
          </w:tcPr>
          <w:p>
            <w:pPr>
              <w:pStyle w:val="21"/>
            </w:pPr>
            <w: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加工范围</w:t>
            </w:r>
          </w:p>
        </w:tc>
        <w:tc>
          <w:tcPr>
            <w:tcW w:w="6029" w:type="dxa"/>
            <w:tcMar>
              <w:top w:w="60" w:type="dxa"/>
              <w:left w:w="120" w:type="dxa"/>
              <w:bottom w:w="30" w:type="dxa"/>
              <w:right w:w="120" w:type="dxa"/>
            </w:tcMar>
          </w:tcPr>
          <w:p>
            <w:pPr>
              <w:pStyle w:val="21"/>
            </w:pPr>
            <w:r>
              <w:t>有效加工尺寸≥1300mm×2500mm×200mm（长×宽×高），满足常规硅酸钙板规格全覆盖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定位精度</w:t>
            </w:r>
          </w:p>
        </w:tc>
        <w:tc>
          <w:tcPr>
            <w:tcW w:w="6029" w:type="dxa"/>
            <w:tcMar>
              <w:top w:w="60" w:type="dxa"/>
              <w:left w:w="120" w:type="dxa"/>
              <w:bottom w:w="30" w:type="dxa"/>
              <w:right w:w="120" w:type="dxa"/>
            </w:tcMar>
          </w:tcPr>
          <w:p>
            <w:pPr>
              <w:pStyle w:val="21"/>
            </w:pPr>
            <w:r>
              <w:t>定位精度≤0.05mm，重复定位精度≤0.03mm，确保复杂图案加工一致性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运动系统</w:t>
            </w:r>
          </w:p>
        </w:tc>
        <w:tc>
          <w:tcPr>
            <w:tcW w:w="6029" w:type="dxa"/>
            <w:tcMar>
              <w:top w:w="60" w:type="dxa"/>
              <w:left w:w="120" w:type="dxa"/>
              <w:bottom w:w="30" w:type="dxa"/>
              <w:right w:w="120" w:type="dxa"/>
            </w:tcMar>
          </w:tcPr>
          <w:p>
            <w:pPr>
              <w:pStyle w:val="21"/>
            </w:pPr>
            <w:r>
              <w:t>采用进口伺服驱动系统（如松下、安川），X/Y/Z三轴联动，支持插补功能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主轴配置</w:t>
            </w:r>
          </w:p>
        </w:tc>
        <w:tc>
          <w:tcPr>
            <w:tcW w:w="6029" w:type="dxa"/>
            <w:tcMar>
              <w:top w:w="60" w:type="dxa"/>
              <w:left w:w="120" w:type="dxa"/>
              <w:bottom w:w="30" w:type="dxa"/>
              <w:right w:w="120" w:type="dxa"/>
            </w:tcMar>
          </w:tcPr>
          <w:p>
            <w:pPr>
              <w:pStyle w:val="21"/>
            </w:pPr>
            <w:r>
              <w:t>主轴功率≥7.5kW，额定转速12000-24000r/min，支持恒功率输出，刀具夹持直径Φ3.175-Φ12.7mm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加工速度</w:t>
            </w:r>
          </w:p>
        </w:tc>
        <w:tc>
          <w:tcPr>
            <w:tcW w:w="6029" w:type="dxa"/>
            <w:tcMar>
              <w:top w:w="60" w:type="dxa"/>
              <w:left w:w="120" w:type="dxa"/>
              <w:bottom w:w="30" w:type="dxa"/>
              <w:right w:w="120" w:type="dxa"/>
            </w:tcMar>
          </w:tcPr>
          <w:p>
            <w:pPr>
              <w:pStyle w:val="21"/>
            </w:pPr>
            <w:r>
              <w:t>最大空行速度≥60m/min，雕刻速度≥8m/min，切割速度≥5m/min（针对20mm厚硅酸钙板）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工作台面</w:t>
            </w:r>
          </w:p>
        </w:tc>
        <w:tc>
          <w:tcPr>
            <w:tcW w:w="6029" w:type="dxa"/>
            <w:tcMar>
              <w:top w:w="60" w:type="dxa"/>
              <w:left w:w="120" w:type="dxa"/>
              <w:bottom w:w="30" w:type="dxa"/>
              <w:right w:w="120" w:type="dxa"/>
            </w:tcMar>
          </w:tcPr>
          <w:p>
            <w:pPr>
              <w:pStyle w:val="21"/>
            </w:pPr>
            <w:r>
              <w:t>台面材质为加厚铸铝或钢结构，表面覆防粘耐磨层，台面承重≥500kg，配备真空吸附系统（吸附力≥-0.08MPa），分区域独立控制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除尘系统</w:t>
            </w:r>
          </w:p>
        </w:tc>
        <w:tc>
          <w:tcPr>
            <w:tcW w:w="6029" w:type="dxa"/>
            <w:tcMar>
              <w:top w:w="60" w:type="dxa"/>
              <w:left w:w="120" w:type="dxa"/>
              <w:bottom w:w="30" w:type="dxa"/>
              <w:right w:w="120" w:type="dxa"/>
            </w:tcMar>
          </w:tcPr>
          <w:p>
            <w:pPr>
              <w:pStyle w:val="21"/>
            </w:pPr>
            <w:r>
              <w:t>配备双路负压除尘装置，风量≥2000m³/h，除尘效率≥98%，可有效收集加工粉尘，配备粉尘过滤装置，方便清理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控制系统</w:t>
            </w:r>
          </w:p>
        </w:tc>
        <w:tc>
          <w:tcPr>
            <w:tcW w:w="6029" w:type="dxa"/>
            <w:tcMar>
              <w:top w:w="60" w:type="dxa"/>
              <w:left w:w="120" w:type="dxa"/>
              <w:bottom w:w="30" w:type="dxa"/>
              <w:right w:w="120" w:type="dxa"/>
            </w:tcMar>
          </w:tcPr>
          <w:p>
            <w:pPr>
              <w:pStyle w:val="21"/>
            </w:pPr>
            <w:r>
              <w:t>采用工业级数控系统（如维宏、新代），支持U盘离线传输、联机操作，具备加工断点记忆、断电续雕功能，操作界面支持中文显示，易上手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冷却系统</w:t>
            </w:r>
          </w:p>
        </w:tc>
        <w:tc>
          <w:tcPr>
            <w:tcW w:w="6029" w:type="dxa"/>
            <w:tcMar>
              <w:top w:w="60" w:type="dxa"/>
              <w:left w:w="120" w:type="dxa"/>
              <w:bottom w:w="30" w:type="dxa"/>
              <w:right w:w="120" w:type="dxa"/>
            </w:tcMar>
          </w:tcPr>
          <w:p>
            <w:pPr>
              <w:pStyle w:val="21"/>
            </w:pPr>
            <w:r>
              <w:t>主轴采用水冷冷却方式，水箱容量≥10L，具备水温报警、液位报警功能</w:t>
            </w:r>
          </w:p>
        </w:tc>
      </w:tr>
    </w:tbl>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（三）安装调试及培训要求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安装调试：供方负责设备运输、卸车、就位、安装调试，提供完整的安装基础图纸，调试后需进行连续72小时空载运行及10批次硅酸钙板实料加工测试，加工合格率≥99.5%。</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人员培训：针对操作人员、维护人员分别开展专项培训，累计培训时长≥16小时，内容涵盖设备操作、参数设置、日常维护、常见故障排查，培训后需确保相关人员独立完成作业。</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（四）质量及售后要求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质保期限：整机质保期≥2年，主轴、伺服电机、数控系统等核心部件质保期≥3年，质保期内免费提供维修、零部件更换服务。</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售后响应：接到故障通知后，1小时内远程响应，4小时内给出解决方案；如需现场服务，本地及周边区域24小时内到达，异地48小时内到达。</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备件供应：质保期外提供长期备件供应服务，核心备件供货周期≤7个工作日，提供备件价格清单及优惠供应承诺。</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四、砂光机技术要求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（一）设备基本要求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设备用途：专为硅酸钙板表面处理设计，实现单面/双面连续自动砂光，适配3-100mm厚度板材，可高效去除板面毛刺、划痕及加工痕迹，确保砂光后板面平整度高、粗糙度均匀，无砂痕、漏砂、板面破损等缺陷。</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结构适配性：机身采用高强度钢结构焊接，具备防振、抗变形设计；针对硅酸钙板加工粉尘特性，核心传动部件、电气系统需配备防尘密封装置，整机防护等级不低于IP54。</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安全标准：符合GB 12265.1-2021《机械安全 防止上肢触及危险区的安全距离》及GB/T 23576-2009《木工机床 宽带砂光机 精度》，配备急停按钮、安全光栅、粉尘防爆报警装置，运行噪音≤80dB(A)。</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（二）核心技术参数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78"/>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类别</w:t>
            </w:r>
          </w:p>
        </w:tc>
        <w:tc>
          <w:tcPr>
            <w:tcW w:w="6029" w:type="dxa"/>
            <w:tcMar>
              <w:top w:w="60" w:type="dxa"/>
              <w:left w:w="120" w:type="dxa"/>
              <w:bottom w:w="30" w:type="dxa"/>
              <w:right w:w="120" w:type="dxa"/>
            </w:tcMar>
          </w:tcPr>
          <w:p>
            <w:pPr>
              <w:pStyle w:val="21"/>
            </w:pPr>
            <w: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加工规格</w:t>
            </w:r>
          </w:p>
        </w:tc>
        <w:tc>
          <w:tcPr>
            <w:tcW w:w="6029" w:type="dxa"/>
            <w:tcMar>
              <w:top w:w="60" w:type="dxa"/>
              <w:left w:w="120" w:type="dxa"/>
              <w:bottom w:w="30" w:type="dxa"/>
              <w:right w:w="120" w:type="dxa"/>
            </w:tcMar>
          </w:tcPr>
          <w:p>
            <w:pPr>
              <w:pStyle w:val="21"/>
            </w:pPr>
            <w:r>
              <w:t>有效加工宽度≥1300mm，长度≥2400mm，厚度调节范围3-100mm，支持定制化宽度拓展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砂光精度</w:t>
            </w:r>
          </w:p>
        </w:tc>
        <w:tc>
          <w:tcPr>
            <w:tcW w:w="6029" w:type="dxa"/>
            <w:tcMar>
              <w:top w:w="60" w:type="dxa"/>
              <w:left w:w="120" w:type="dxa"/>
              <w:bottom w:w="30" w:type="dxa"/>
              <w:right w:w="120" w:type="dxa"/>
            </w:tcMar>
          </w:tcPr>
          <w:p>
            <w:pPr>
              <w:pStyle w:val="21"/>
            </w:pPr>
            <w:r>
              <w:t>砂光后板面平整度≤0.3mm/m，表面粗糙度Ra值可在3.2-12.5μm范围内调节，厚度公差≤±0.1mm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砂辊配置</w:t>
            </w:r>
          </w:p>
        </w:tc>
        <w:tc>
          <w:tcPr>
            <w:tcW w:w="6029" w:type="dxa"/>
            <w:tcMar>
              <w:top w:w="60" w:type="dxa"/>
              <w:left w:w="120" w:type="dxa"/>
              <w:bottom w:w="30" w:type="dxa"/>
              <w:right w:w="120" w:type="dxa"/>
            </w:tcMar>
          </w:tcPr>
          <w:p>
            <w:pPr>
              <w:pStyle w:val="21"/>
            </w:pPr>
            <w:r>
              <w:t>配备≥4组砂辊（含预砂、精砂辊），砂辊直径≥180mm，材质为高硬度橡胶/钢质，表面包覆耐磨砂带基底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砂带规格</w:t>
            </w:r>
          </w:p>
        </w:tc>
        <w:tc>
          <w:tcPr>
            <w:tcW w:w="6029" w:type="dxa"/>
            <w:tcMar>
              <w:top w:w="60" w:type="dxa"/>
              <w:left w:w="120" w:type="dxa"/>
              <w:bottom w:w="30" w:type="dxa"/>
              <w:right w:w="120" w:type="dxa"/>
            </w:tcMar>
          </w:tcPr>
          <w:p>
            <w:pPr>
              <w:pStyle w:val="21"/>
            </w:pPr>
            <w:r>
              <w:t>砂带宽度与加工宽度匹配，支持80-400目不同粒度砂带快速更换，配备砂带自动张紧、跑偏纠正装置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输送系统</w:t>
            </w:r>
          </w:p>
        </w:tc>
        <w:tc>
          <w:tcPr>
            <w:tcW w:w="6029" w:type="dxa"/>
            <w:tcMar>
              <w:top w:w="60" w:type="dxa"/>
              <w:left w:w="120" w:type="dxa"/>
              <w:bottom w:w="30" w:type="dxa"/>
              <w:right w:w="120" w:type="dxa"/>
            </w:tcMar>
          </w:tcPr>
          <w:p>
            <w:pPr>
              <w:pStyle w:val="21"/>
            </w:pPr>
            <w:r>
              <w:t>采用变频调速输送带，输送速度0.5-6m/min无极可调；输送带材质为高耐磨PVC，表面防滑处理，配备板材精准定位导向机构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除尘系统</w:t>
            </w:r>
          </w:p>
        </w:tc>
        <w:tc>
          <w:tcPr>
            <w:tcW w:w="6029" w:type="dxa"/>
            <w:tcMar>
              <w:top w:w="60" w:type="dxa"/>
              <w:left w:w="120" w:type="dxa"/>
              <w:bottom w:w="30" w:type="dxa"/>
              <w:right w:w="120" w:type="dxa"/>
            </w:tcMar>
          </w:tcPr>
          <w:p>
            <w:pPr>
              <w:pStyle w:val="21"/>
            </w:pPr>
            <w:r>
              <w:t>配置双路高效负压除尘系统，总风量≥4500m³/h，除尘效率≥99%，配备脉冲反吹清灰装置，粉尘排放浓度≤10mg/m³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控制系统</w:t>
            </w:r>
          </w:p>
        </w:tc>
        <w:tc>
          <w:tcPr>
            <w:tcW w:w="6029" w:type="dxa"/>
            <w:tcMar>
              <w:top w:w="60" w:type="dxa"/>
              <w:left w:w="120" w:type="dxa"/>
              <w:bottom w:w="30" w:type="dxa"/>
              <w:right w:w="120" w:type="dxa"/>
            </w:tcMar>
          </w:tcPr>
          <w:p>
            <w:pPr>
              <w:pStyle w:val="21"/>
            </w:pPr>
            <w:r>
              <w:t>采用PLC控制系统，搭配7英寸及以上触摸屏，支持中文操作界面；具备参数记忆、故障自诊断、产量统计功能，可联动上游送料及下游收料设备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驱动系统</w:t>
            </w:r>
          </w:p>
        </w:tc>
        <w:tc>
          <w:tcPr>
            <w:tcW w:w="6029" w:type="dxa"/>
            <w:tcMar>
              <w:top w:w="60" w:type="dxa"/>
              <w:left w:w="120" w:type="dxa"/>
              <w:bottom w:w="30" w:type="dxa"/>
              <w:right w:w="120" w:type="dxa"/>
            </w:tcMar>
          </w:tcPr>
          <w:p>
            <w:pPr>
              <w:pStyle w:val="21"/>
            </w:pPr>
            <w:r>
              <w:t>主驱动电机功率≥11kW，输送电机功率≥2.2kW，采用变频调速，运行稳定无顿挫</w:t>
            </w:r>
          </w:p>
        </w:tc>
      </w:tr>
    </w:tbl>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（三）安装调试及培训要求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安装调试：供方提供详细安装基础图纸，负责设备运输、就位、安装调试；调试后需进行连续120小时空载运行测试及500张不同厚度硅酸钙板实料加工测试，加工合格率≥99.8%。</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人员培训：针对操作人员、维护人员开展分阶培训，累计时长≥20小时；内容涵盖设备操作、参数校准、砂带更换、日常维护及常见故障排查，确保培训后人员可独立完成全流程作业。</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（四）质量及售后要求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质保期限：整机质保期≥2年，砂辊、电机、PLC控制系统等核心部件质保期≥3年；质保期内免费提供维修、零部件更换及技术支持服务。</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售后响应：接到故障通知后，1小时内远程响应并提供解决方案；本地及周边区域24小时内到达现场服务，异地48小时内到达，重大故障72小时内解决。</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备件供应：提供长期稳定的备件供应服务，核心备件（砂辊、砂带、输送带等）供货周期≤5个工作日，并提供备件价格清单及终身优惠供应承诺。</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五、龙门上下料输送辊台技术要求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（一）设备基本要求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设备用途：专为硅酸钙板生产线上自动平剖机和砂光机的板材转运设计，实现板材的自动接收、精准定位、平稳输送至码托位置，适配10-100mm厚度、最大1300mm×1300mm规格的硅酸钙板，杜绝转运过程中板材划伤、变形、堆叠错位等问题。</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适配兼容性：可与现有自动平剖机、砂光机的输送高度、速度精准匹配，支持与两台设备的控制系统联动，实现“剖切-转运-砂光”工序的连续自动化作业，无需人工干预。</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环境适配性：机身采用防腐蚀钢结构，关键传动部件配备防尘密封装置，适配硅酸钙板加工场景的粉尘环境；整机防护等级不低于IP54，运行噪音≤75dB(A)，符合GB 12265.1-2021《机械安全 防止上肢触及危险区的安全距离》。</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（二）核心技术参数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67"/>
        <w:gridCol w:w="5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类别</w:t>
            </w:r>
          </w:p>
        </w:tc>
        <w:tc>
          <w:tcPr>
            <w:tcW w:w="6029" w:type="dxa"/>
            <w:tcMar>
              <w:top w:w="60" w:type="dxa"/>
              <w:left w:w="120" w:type="dxa"/>
              <w:bottom w:w="30" w:type="dxa"/>
              <w:right w:w="120" w:type="dxa"/>
            </w:tcMar>
          </w:tcPr>
          <w:p>
            <w:pPr>
              <w:pStyle w:val="21"/>
            </w:pPr>
            <w: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转运规格</w:t>
            </w:r>
          </w:p>
        </w:tc>
        <w:tc>
          <w:tcPr>
            <w:tcW w:w="6029" w:type="dxa"/>
            <w:tcMar>
              <w:top w:w="60" w:type="dxa"/>
              <w:left w:w="120" w:type="dxa"/>
              <w:bottom w:w="30" w:type="dxa"/>
              <w:right w:w="120" w:type="dxa"/>
            </w:tcMar>
          </w:tcPr>
          <w:p>
            <w:pPr>
              <w:pStyle w:val="21"/>
            </w:pPr>
            <w:r>
              <w:t>适配板材厚度10-100mm，最大转运尺寸1300mm×1300mm，单张板材重量≤50kg，支持单张/多张分层转运（最多≤5层）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转运精度</w:t>
            </w:r>
          </w:p>
        </w:tc>
        <w:tc>
          <w:tcPr>
            <w:tcW w:w="6029" w:type="dxa"/>
            <w:tcMar>
              <w:top w:w="60" w:type="dxa"/>
              <w:left w:w="120" w:type="dxa"/>
              <w:bottom w:w="30" w:type="dxa"/>
              <w:right w:w="120" w:type="dxa"/>
            </w:tcMar>
          </w:tcPr>
          <w:p>
            <w:pPr>
              <w:pStyle w:val="21"/>
            </w:pPr>
            <w:r>
              <w:t>板材定位偏差≤±0.5mm（相对于砂光机进料口），多层转运时层间错位偏差≤1mm，确保砂光工序进料精准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输送系统</w:t>
            </w:r>
          </w:p>
        </w:tc>
        <w:tc>
          <w:tcPr>
            <w:tcW w:w="6029" w:type="dxa"/>
            <w:tcMar>
              <w:top w:w="60" w:type="dxa"/>
              <w:left w:w="120" w:type="dxa"/>
              <w:bottom w:w="30" w:type="dxa"/>
              <w:right w:w="120" w:type="dxa"/>
            </w:tcMar>
          </w:tcPr>
          <w:p>
            <w:pPr>
              <w:pStyle w:val="21"/>
            </w:pPr>
            <w:r>
              <w:t>采用同步带+托辊组合输送结构，输送带材质为高耐磨PU，表面覆防滑纹；输送速度0.3-6m/min无极可调，与平剖机、砂光机速度实时匹配，速度同步误差≤±0.1m/min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定位机构</w:t>
            </w:r>
          </w:p>
        </w:tc>
        <w:tc>
          <w:tcPr>
            <w:tcW w:w="6029" w:type="dxa"/>
            <w:tcMar>
              <w:top w:w="60" w:type="dxa"/>
              <w:left w:w="120" w:type="dxa"/>
              <w:bottom w:w="30" w:type="dxa"/>
              <w:right w:w="120" w:type="dxa"/>
            </w:tcMar>
          </w:tcPr>
          <w:p>
            <w:pPr>
              <w:pStyle w:val="21"/>
            </w:pPr>
            <w:r>
              <w:t>配备双边气动导向定位装置，导向精度≤0.3mm，可根据板材宽度自动调节；配备板材到位检测传感器，响应时间≤0.1s，避免漏送或重复送料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分层机构</w:t>
            </w:r>
          </w:p>
        </w:tc>
        <w:tc>
          <w:tcPr>
            <w:tcW w:w="6029" w:type="dxa"/>
            <w:tcMar>
              <w:top w:w="60" w:type="dxa"/>
              <w:left w:w="120" w:type="dxa"/>
              <w:bottom w:w="30" w:type="dxa"/>
              <w:right w:w="120" w:type="dxa"/>
            </w:tcMar>
          </w:tcPr>
          <w:p>
            <w:pPr>
              <w:pStyle w:val="21"/>
            </w:pPr>
            <w:r>
              <w:t>针对平剖机输出的多层薄板，配备真空吸盘式分层装置，吸盘吸附力0.06-0.08MPa可调，分层成功率≥99.9%，杜绝多张板材同时输送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控制系统</w:t>
            </w:r>
          </w:p>
        </w:tc>
        <w:tc>
          <w:tcPr>
            <w:tcW w:w="6029" w:type="dxa"/>
            <w:tcMar>
              <w:top w:w="60" w:type="dxa"/>
              <w:left w:w="120" w:type="dxa"/>
              <w:bottom w:w="30" w:type="dxa"/>
              <w:right w:w="120" w:type="dxa"/>
            </w:tcMar>
          </w:tcPr>
          <w:p>
            <w:pPr>
              <w:pStyle w:val="21"/>
            </w:pPr>
            <w:r>
              <w:t>采用PLC+7英寸及以上触摸屏控制，支持中文操作界面；具备与平剖机、砂光机的联动信号接口（DI/DO信号），可实现工序启停同步、故障互锁；内置转运计数、故障记录功能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驱动系统</w:t>
            </w:r>
          </w:p>
        </w:tc>
        <w:tc>
          <w:tcPr>
            <w:tcW w:w="6029" w:type="dxa"/>
            <w:tcMar>
              <w:top w:w="60" w:type="dxa"/>
              <w:left w:w="120" w:type="dxa"/>
              <w:bottom w:w="30" w:type="dxa"/>
              <w:right w:w="120" w:type="dxa"/>
            </w:tcMar>
          </w:tcPr>
          <w:p>
            <w:pPr>
              <w:pStyle w:val="21"/>
            </w:pPr>
            <w:r>
              <w:t>输送驱动电机功率≥1.5kW，气动系统工作压力0.4-0.6MPa，采用变频调速，运行平稳无顿挫，启动/停止无冲击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pPr>
              <w:pStyle w:val="21"/>
            </w:pPr>
            <w:r>
              <w:t>机身规格</w:t>
            </w:r>
          </w:p>
        </w:tc>
        <w:tc>
          <w:tcPr>
            <w:tcW w:w="6029" w:type="dxa"/>
            <w:tcMar>
              <w:top w:w="60" w:type="dxa"/>
              <w:left w:w="120" w:type="dxa"/>
              <w:bottom w:w="30" w:type="dxa"/>
              <w:right w:w="120" w:type="dxa"/>
            </w:tcMar>
          </w:tcPr>
          <w:p>
            <w:pPr>
              <w:pStyle w:val="21"/>
            </w:pPr>
            <w:r>
              <w:t>设备总长度根据车间布局定制（建议≤6000mm），输送面高度与平剖机出料端、砂光机进料端高度一致（误差≤±2mm），机身底部配备可调节地脚，方便安装校准</w:t>
            </w:r>
          </w:p>
        </w:tc>
      </w:tr>
    </w:tbl>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（三）安装调试及培训要求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安装调试：供方提供详细安装图纸及地基要求，负责设备运输、就位、安装调试，确保与平剖机、砂光机的机械及电气联动精准适配；调试后需进行连续120小时空载运行测试及500批次（含单张/多层）板材实料转运测试，转运合格率≥99.8%。</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人员培训：针对操作人员、维护人员开展专项培训，累计时长≥16小时；内容涵盖设备操作、参数校准、联动调试、日常维护及常见故障排查，确保培训后人员可独立完成设备运行及基础维保。</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（四）质量及售后要求</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质保期限：整机质保期≥2年，输送电机、PLC、传感器等核心部件质保期≥3年；质保期内免费提供维修、零部件更换及技术支持服务，人为损坏除外。</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售后响应：接到故障通知后，1小时内远程响应并提供解决方案；本地及周边区域24小时内到达现场服务，异地48小时内到达，重大故障72小时内解决，保障生产线连续运行。</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r>
        <w:rPr>
          <w:rFonts w:hint="eastAsia" w:eastAsia="宋体" w:cs="Arial"/>
          <w:kern w:val="2"/>
          <w:sz w:val="28"/>
          <w:szCs w:val="28"/>
          <w:lang w:val="en-US" w:eastAsia="zh-CN" w:bidi="ar-SA"/>
        </w:rPr>
        <w:t>备件供应：提供长期稳定的备件供应服务，核心备件（输送带、吸盘、传感器等）供货周期≤5个工作日，提供备件价格清单及终身优惠供应承诺。</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default" w:eastAsia="宋体" w:cs="Arial"/>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eastAsia" w:eastAsia="宋体" w:cs="Arial"/>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default" w:eastAsia="宋体" w:cs="Arial"/>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snapToGrid/>
        <w:spacing w:line="360" w:lineRule="auto"/>
        <w:ind w:firstLine="560" w:firstLineChars="200"/>
        <w:jc w:val="both"/>
        <w:textAlignment w:val="auto"/>
        <w:rPr>
          <w:rFonts w:hint="default" w:eastAsia="宋体" w:cs="Arial"/>
          <w:kern w:val="2"/>
          <w:sz w:val="28"/>
          <w:szCs w:val="28"/>
          <w:lang w:val="en-US" w:eastAsia="zh-CN" w:bidi="ar-SA"/>
        </w:rPr>
      </w:pPr>
    </w:p>
    <w:p>
      <w:pPr>
        <w:pStyle w:val="16"/>
        <w:rPr>
          <w:rFonts w:hint="default"/>
          <w:lang w:val="en-US" w:eastAsia="zh-CN"/>
        </w:rPr>
      </w:pPr>
    </w:p>
    <w:p>
      <w:pPr>
        <w:bidi w:val="0"/>
        <w:jc w:val="left"/>
        <w:rPr>
          <w:rFonts w:hint="default" w:ascii="Calibri" w:hAnsi="Calibri" w:eastAsia="宋体" w:cs="Arial"/>
          <w:kern w:val="2"/>
          <w:sz w:val="21"/>
          <w:szCs w:val="22"/>
          <w:lang w:val="en-US" w:eastAsia="zh-CN" w:bidi="ar-SA"/>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277D98"/>
    <w:rsid w:val="051400E8"/>
    <w:rsid w:val="21B87D4C"/>
    <w:rsid w:val="4DD47679"/>
    <w:rsid w:val="77CE6DF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1"/>
    <w:pPr>
      <w:ind w:left="137"/>
      <w:outlineLvl w:val="0"/>
    </w:pPr>
    <w:rPr>
      <w:rFonts w:ascii="宋体" w:hAnsi="宋体" w:eastAsia="宋体"/>
      <w:b/>
      <w:bCs/>
      <w:sz w:val="24"/>
      <w:szCs w:val="24"/>
    </w:rPr>
  </w:style>
  <w:style w:type="paragraph" w:styleId="2">
    <w:name w:val="heading 4"/>
    <w:basedOn w:val="1"/>
    <w:next w:val="1"/>
    <w:qFormat/>
    <w:uiPriority w:val="0"/>
    <w:pPr>
      <w:wordWrap w:val="0"/>
      <w:spacing w:after="160"/>
      <w:ind w:left="1600" w:hanging="400"/>
      <w:jc w:val="both"/>
      <w:outlineLvl w:val="3"/>
    </w:pPr>
    <w:rPr>
      <w:b/>
      <w:sz w:val="21"/>
      <w:lang w:val="en-US" w:eastAsia="zh-CN" w:bidi="ar-SA"/>
    </w:rPr>
  </w:style>
  <w:style w:type="character" w:default="1" w:styleId="15">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4">
    <w:name w:val="Body Text"/>
    <w:basedOn w:val="1"/>
    <w:qFormat/>
    <w:uiPriority w:val="1"/>
    <w:pPr>
      <w:ind w:left="137"/>
    </w:pPr>
    <w:rPr>
      <w:rFonts w:ascii="宋体" w:hAnsi="宋体" w:eastAsia="宋体"/>
      <w:sz w:val="24"/>
      <w:szCs w:val="24"/>
    </w:rPr>
  </w:style>
  <w:style w:type="paragraph" w:styleId="5">
    <w:name w:val="Date"/>
    <w:basedOn w:val="1"/>
    <w:next w:val="1"/>
    <w:qFormat/>
    <w:uiPriority w:val="0"/>
    <w:pPr>
      <w:adjustRightInd w:val="0"/>
      <w:spacing w:line="312" w:lineRule="atLeast"/>
      <w:jc w:val="right"/>
    </w:pPr>
    <w:rPr>
      <w:rFonts w:hint="eastAsia" w:ascii="宋体"/>
      <w:b/>
      <w:kern w:val="0"/>
      <w:sz w:val="28"/>
      <w:szCs w:val="20"/>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Medium Grid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9">
    <w:name w:val="Medium Grid 3 Accent 1"/>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0">
    <w:name w:val="Medium Grid 3 Accent 2"/>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1">
    <w:name w:val="Medium Grid 3 Accent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2">
    <w:name w:val="Medium Grid 3 Accent 4"/>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3">
    <w:name w:val="Medium Grid 3 Accent 5"/>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4">
    <w:name w:val="Medium Grid 3 Accent 6"/>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16">
    <w:name w:val="四级标题"/>
    <w:basedOn w:val="5"/>
    <w:qFormat/>
    <w:uiPriority w:val="0"/>
    <w:rPr>
      <w:rFonts w:hAnsi="宋体" w:eastAsia="黑体"/>
      <w:kern w:val="0"/>
    </w:rPr>
  </w:style>
  <w:style w:type="character" w:customStyle="1" w:styleId="17">
    <w:name w:val="font41"/>
    <w:basedOn w:val="15"/>
    <w:qFormat/>
    <w:uiPriority w:val="0"/>
    <w:rPr>
      <w:rFonts w:hint="eastAsia" w:ascii="宋体" w:hAnsi="宋体" w:eastAsia="宋体" w:cs="宋体"/>
      <w:color w:val="000000"/>
      <w:sz w:val="24"/>
      <w:szCs w:val="24"/>
      <w:u w:val="none"/>
    </w:rPr>
  </w:style>
  <w:style w:type="character" w:customStyle="1" w:styleId="18">
    <w:name w:val="font01"/>
    <w:basedOn w:val="15"/>
    <w:qFormat/>
    <w:uiPriority w:val="0"/>
    <w:rPr>
      <w:rFonts w:hint="default" w:ascii="Times New Roman" w:hAnsi="Times New Roman" w:cs="Times New Roman"/>
      <w:color w:val="000000"/>
      <w:sz w:val="24"/>
      <w:szCs w:val="24"/>
      <w:u w:val="none"/>
    </w:rPr>
  </w:style>
  <w:style w:type="character" w:customStyle="1" w:styleId="19">
    <w:name w:val="font11"/>
    <w:basedOn w:val="15"/>
    <w:qFormat/>
    <w:uiPriority w:val="0"/>
    <w:rPr>
      <w:rFonts w:hint="eastAsia" w:ascii="宋体" w:hAnsi="宋体" w:eastAsia="宋体" w:cs="宋体"/>
      <w:color w:val="000000"/>
      <w:sz w:val="24"/>
      <w:szCs w:val="24"/>
      <w:u w:val="none"/>
    </w:rPr>
  </w:style>
  <w:style w:type="character" w:customStyle="1" w:styleId="20">
    <w:name w:val="font81"/>
    <w:basedOn w:val="15"/>
    <w:qFormat/>
    <w:uiPriority w:val="0"/>
    <w:rPr>
      <w:rFonts w:hint="default" w:ascii="Times New Roman" w:hAnsi="Times New Roman" w:cs="Times New Roman"/>
      <w:color w:val="000000"/>
      <w:sz w:val="24"/>
      <w:szCs w:val="24"/>
      <w:u w:val="none"/>
    </w:rPr>
  </w:style>
  <w:style w:type="paragraph" w:customStyle="1" w:styleId="21">
    <w:name w:val="_Style 16"/>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1575</Words>
  <Characters>2239</Characters>
  <Paragraphs>445</Paragraphs>
  <TotalTime>0</TotalTime>
  <ScaleCrop>false</ScaleCrop>
  <LinksUpToDate>false</LinksUpToDate>
  <CharactersWithSpaces>2476</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2024-06-20T04:42:00Z</dcterms:created>
  <dc:creator>V2133A</dc:creator>
  <cp:lastModifiedBy>DELL</cp:lastModifiedBy>
  <cp:lastPrinted>2025-09-22T04:13:00Z</cp:lastPrinted>
  <dcterms:modified xsi:type="dcterms:W3CDTF">2025-11-07T03:23:18Z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3c3b93eebf4b4ac38c441267f5361fb5_23</vt:lpwstr>
  </property>
  <property fmtid="{D5CDD505-2E9C-101B-9397-08002B2CF9AE}" pid="3" name="KSOProductBuildVer">
    <vt:lpwstr>2052-11.8.2.12085</vt:lpwstr>
  </property>
</Properties>
</file>